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00" w:lineRule="exact"/>
        <w:jc w:val="center"/>
        <w:rPr>
          <w:rFonts w:ascii="宋体"/>
          <w:b/>
          <w:bCs/>
          <w:sz w:val="44"/>
          <w:szCs w:val="44"/>
        </w:rPr>
      </w:pPr>
      <w:r>
        <w:rPr>
          <w:rFonts w:hint="eastAsia" w:ascii="方正大标宋简体" w:eastAsia="方正大标宋简体" w:cs="方正大标宋简体"/>
          <w:color w:val="FF0000"/>
          <w:spacing w:val="-18"/>
          <w:w w:val="40"/>
          <w:sz w:val="176"/>
          <w:szCs w:val="176"/>
        </w:rPr>
        <w:t>滕州市人民政府办公室文件</w:t>
      </w:r>
    </w:p>
    <w:p>
      <w:pPr>
        <w:spacing w:line="900" w:lineRule="exact"/>
        <w:jc w:val="center"/>
        <w:rPr>
          <w:rFonts w:ascii="仿宋_GB2312" w:hAnsi="华文中宋" w:eastAsia="仿宋_GB2312"/>
          <w:sz w:val="32"/>
          <w:szCs w:val="32"/>
        </w:rPr>
      </w:pPr>
      <w:r>
        <w:rPr>
          <w:rFonts w:hint="eastAsia" w:ascii="仿宋_GB2312" w:hAnsi="华文中宋" w:eastAsia="仿宋_GB2312" w:cs="仿宋_GB2312"/>
          <w:sz w:val="32"/>
          <w:szCs w:val="32"/>
        </w:rPr>
        <w:t>滕政办发〔</w:t>
      </w:r>
      <w:r>
        <w:rPr>
          <w:rFonts w:ascii="仿宋_GB2312" w:hAnsi="华文中宋" w:eastAsia="仿宋_GB2312" w:cs="仿宋_GB2312"/>
          <w:sz w:val="32"/>
          <w:szCs w:val="32"/>
        </w:rPr>
        <w:t>2021</w:t>
      </w:r>
      <w:r>
        <w:rPr>
          <w:rFonts w:hint="eastAsia" w:ascii="仿宋_GB2312" w:hAnsi="华文中宋" w:eastAsia="仿宋_GB2312" w:cs="仿宋_GB2312"/>
          <w:sz w:val="32"/>
          <w:szCs w:val="32"/>
        </w:rPr>
        <w:t>〕</w:t>
      </w:r>
      <w:r>
        <w:rPr>
          <w:rFonts w:ascii="仿宋_GB2312" w:hAnsi="华文中宋" w:eastAsia="仿宋_GB2312" w:cs="仿宋_GB2312"/>
          <w:sz w:val="32"/>
          <w:szCs w:val="32"/>
        </w:rPr>
        <w:t>23</w:t>
      </w:r>
      <w:r>
        <w:rPr>
          <w:rFonts w:hint="eastAsia" w:ascii="仿宋_GB2312" w:hAnsi="华文中宋" w:eastAsia="仿宋_GB2312" w:cs="仿宋_GB2312"/>
          <w:sz w:val="32"/>
          <w:szCs w:val="32"/>
        </w:rPr>
        <w:t>号</w:t>
      </w:r>
    </w:p>
    <w:p>
      <w:pPr>
        <w:widowControl/>
        <w:tabs>
          <w:tab w:val="center" w:pos="4213"/>
          <w:tab w:val="right" w:pos="8306"/>
        </w:tabs>
        <w:spacing w:line="560" w:lineRule="exact"/>
        <w:jc w:val="left"/>
        <w:rPr>
          <w:rFonts w:ascii="仿宋" w:hAnsi="仿宋" w:eastAsia="仿宋_GB2312"/>
          <w:color w:val="000000"/>
          <w:kern w:val="0"/>
          <w:sz w:val="44"/>
          <w:szCs w:val="44"/>
        </w:rPr>
      </w:pPr>
      <w:r>
        <w:pict>
          <v:line id="_x0000_s1030" o:spid="_x0000_s1030" o:spt="20" style="position:absolute;left:0pt;margin-left:0.05pt;margin-top:8.9pt;height:0pt;width:425.2pt;z-index:251662336;mso-width-relative:page;mso-height-relative:page;" stroked="t" coordsize="21600,21600">
            <v:path arrowok="t"/>
            <v:fill focussize="0,0"/>
            <v:stroke weight="1.5pt" color="#FF0000"/>
            <v:imagedata o:title=""/>
            <o:lock v:ext="edit"/>
          </v:line>
        </w:pict>
      </w:r>
    </w:p>
    <w:p>
      <w:pPr>
        <w:widowControl/>
        <w:tabs>
          <w:tab w:val="center" w:pos="4213"/>
          <w:tab w:val="right" w:pos="8306"/>
        </w:tabs>
        <w:spacing w:line="560" w:lineRule="exact"/>
        <w:jc w:val="center"/>
        <w:rPr>
          <w:rFonts w:hint="eastAsia" w:ascii="方正小标宋简体" w:hAnsi="黑体" w:eastAsia="方正小标宋简体" w:cs="方正小标宋简体"/>
          <w:color w:val="000000"/>
          <w:kern w:val="0"/>
          <w:sz w:val="44"/>
          <w:szCs w:val="44"/>
        </w:rPr>
      </w:pPr>
    </w:p>
    <w:p>
      <w:pPr>
        <w:widowControl/>
        <w:tabs>
          <w:tab w:val="center" w:pos="4213"/>
          <w:tab w:val="right" w:pos="8306"/>
        </w:tabs>
        <w:spacing w:line="560" w:lineRule="exact"/>
        <w:jc w:val="center"/>
        <w:rPr>
          <w:rFonts w:ascii="方正小标宋简体" w:hAnsi="黑体" w:eastAsia="方正小标宋简体"/>
          <w:color w:val="000000"/>
          <w:kern w:val="0"/>
          <w:sz w:val="44"/>
          <w:szCs w:val="44"/>
        </w:rPr>
      </w:pPr>
      <w:bookmarkStart w:id="0" w:name="_GoBack"/>
      <w:bookmarkEnd w:id="0"/>
      <w:r>
        <w:rPr>
          <w:rFonts w:hint="eastAsia" w:ascii="方正小标宋简体" w:hAnsi="黑体" w:eastAsia="方正小标宋简体" w:cs="方正小标宋简体"/>
          <w:color w:val="000000"/>
          <w:kern w:val="0"/>
          <w:sz w:val="44"/>
          <w:szCs w:val="44"/>
        </w:rPr>
        <w:t>滕州市人民政府办公室关于印发</w:t>
      </w:r>
    </w:p>
    <w:p>
      <w:pPr>
        <w:widowControl/>
        <w:spacing w:line="560" w:lineRule="exact"/>
        <w:jc w:val="center"/>
        <w:rPr>
          <w:rFonts w:ascii="方正小标宋简体" w:hAnsi="黑体" w:eastAsia="方正小标宋简体"/>
          <w:color w:val="000000"/>
          <w:kern w:val="0"/>
          <w:sz w:val="44"/>
          <w:szCs w:val="44"/>
        </w:rPr>
      </w:pPr>
      <w:r>
        <w:rPr>
          <w:rFonts w:hint="eastAsia" w:ascii="方正小标宋简体" w:hAnsi="黑体" w:eastAsia="方正小标宋简体" w:cs="方正小标宋简体"/>
          <w:color w:val="000000"/>
          <w:kern w:val="0"/>
          <w:sz w:val="44"/>
          <w:szCs w:val="44"/>
        </w:rPr>
        <w:t>市政府</w:t>
      </w:r>
      <w:r>
        <w:rPr>
          <w:rFonts w:ascii="方正小标宋简体" w:hAnsi="黑体" w:eastAsia="方正小标宋简体" w:cs="方正小标宋简体"/>
          <w:color w:val="000000"/>
          <w:kern w:val="0"/>
          <w:sz w:val="44"/>
          <w:szCs w:val="44"/>
        </w:rPr>
        <w:t>2021</w:t>
      </w:r>
      <w:r>
        <w:rPr>
          <w:rFonts w:hint="eastAsia" w:ascii="方正小标宋简体" w:hAnsi="黑体" w:eastAsia="方正小标宋简体" w:cs="方正小标宋简体"/>
          <w:color w:val="000000"/>
          <w:kern w:val="0"/>
          <w:sz w:val="44"/>
          <w:szCs w:val="44"/>
        </w:rPr>
        <w:t>年度重大行政决策目录清单和</w:t>
      </w:r>
    </w:p>
    <w:p>
      <w:pPr>
        <w:widowControl/>
        <w:spacing w:line="560" w:lineRule="exact"/>
        <w:jc w:val="center"/>
        <w:rPr>
          <w:rFonts w:ascii="方正小标宋简体" w:hAnsi="黑体" w:eastAsia="方正小标宋简体"/>
          <w:color w:val="000000"/>
          <w:kern w:val="0"/>
          <w:sz w:val="44"/>
          <w:szCs w:val="44"/>
        </w:rPr>
      </w:pPr>
      <w:r>
        <w:rPr>
          <w:rFonts w:hint="eastAsia" w:ascii="方正小标宋简体" w:hAnsi="黑体" w:eastAsia="方正小标宋简体" w:cs="方正小标宋简体"/>
          <w:color w:val="000000"/>
          <w:kern w:val="0"/>
          <w:sz w:val="44"/>
          <w:szCs w:val="44"/>
        </w:rPr>
        <w:t>市政府常务会议</w:t>
      </w:r>
      <w:r>
        <w:rPr>
          <w:rFonts w:ascii="方正小标宋简体" w:hAnsi="黑体" w:eastAsia="方正小标宋简体" w:cs="方正小标宋简体"/>
          <w:color w:val="000000"/>
          <w:kern w:val="0"/>
          <w:sz w:val="44"/>
          <w:szCs w:val="44"/>
        </w:rPr>
        <w:t>2021</w:t>
      </w:r>
      <w:r>
        <w:rPr>
          <w:rFonts w:hint="eastAsia" w:ascii="方正小标宋简体" w:hAnsi="黑体" w:eastAsia="方正小标宋简体" w:cs="方正小标宋简体"/>
          <w:color w:val="000000"/>
          <w:kern w:val="0"/>
          <w:sz w:val="44"/>
          <w:szCs w:val="44"/>
        </w:rPr>
        <w:t>年度学法计划的</w:t>
      </w:r>
    </w:p>
    <w:p>
      <w:pPr>
        <w:widowControl/>
        <w:spacing w:line="560" w:lineRule="exact"/>
        <w:jc w:val="center"/>
        <w:rPr>
          <w:rFonts w:ascii="方正小标宋简体" w:hAnsi="黑体" w:eastAsia="方正小标宋简体"/>
        </w:rPr>
      </w:pPr>
      <w:r>
        <w:rPr>
          <w:rFonts w:hint="eastAsia" w:ascii="方正小标宋简体" w:hAnsi="黑体" w:eastAsia="方正小标宋简体" w:cs="方正小标宋简体"/>
          <w:color w:val="000000"/>
          <w:kern w:val="0"/>
          <w:sz w:val="44"/>
          <w:szCs w:val="44"/>
        </w:rPr>
        <w:t>通</w:t>
      </w:r>
      <w:r>
        <w:rPr>
          <w:rFonts w:ascii="方正小标宋简体" w:hAnsi="黑体" w:eastAsia="方正小标宋简体" w:cs="方正小标宋简体"/>
          <w:color w:val="000000"/>
          <w:kern w:val="0"/>
          <w:sz w:val="44"/>
          <w:szCs w:val="44"/>
        </w:rPr>
        <w:t xml:space="preserve">  </w:t>
      </w:r>
      <w:r>
        <w:rPr>
          <w:rFonts w:hint="eastAsia" w:ascii="方正小标宋简体" w:hAnsi="黑体" w:eastAsia="方正小标宋简体" w:cs="方正小标宋简体"/>
          <w:color w:val="000000"/>
          <w:kern w:val="0"/>
          <w:sz w:val="44"/>
          <w:szCs w:val="44"/>
        </w:rPr>
        <w:t>知</w:t>
      </w:r>
    </w:p>
    <w:p>
      <w:pPr>
        <w:spacing w:line="560" w:lineRule="exact"/>
        <w:rPr>
          <w:rFonts w:ascii="仿宋" w:hAnsi="仿宋" w:eastAsia="仿宋_GB2312"/>
          <w:sz w:val="32"/>
          <w:szCs w:val="32"/>
        </w:rPr>
      </w:pPr>
    </w:p>
    <w:p>
      <w:pPr>
        <w:spacing w:line="560" w:lineRule="exact"/>
        <w:rPr>
          <w:rFonts w:ascii="仿宋" w:hAnsi="仿宋" w:eastAsia="仿宋_GB2312"/>
        </w:rPr>
      </w:pPr>
      <w:r>
        <w:rPr>
          <w:rFonts w:hint="eastAsia" w:ascii="仿宋" w:hAnsi="仿宋" w:eastAsia="仿宋_GB2312" w:cs="仿宋_GB2312"/>
          <w:sz w:val="32"/>
          <w:szCs w:val="32"/>
        </w:rPr>
        <w:t>各镇人民政府、街道办事处，滕州经济开发区管委会，市政府各部门，各企事业单位：</w:t>
      </w:r>
    </w:p>
    <w:p>
      <w:pPr>
        <w:widowControl/>
        <w:spacing w:line="560" w:lineRule="exact"/>
        <w:ind w:firstLine="640" w:firstLineChars="200"/>
        <w:rPr>
          <w:rFonts w:ascii="仿宋_GB2312" w:hAnsi="仿宋" w:eastAsia="仿宋_GB2312"/>
          <w:color w:val="000000"/>
          <w:kern w:val="0"/>
          <w:sz w:val="32"/>
          <w:szCs w:val="32"/>
        </w:rPr>
      </w:pPr>
      <w:r>
        <w:rPr>
          <w:rFonts w:hint="eastAsia" w:ascii="仿宋_GB2312" w:hAnsi="仿宋" w:eastAsia="仿宋_GB2312" w:cs="仿宋_GB2312"/>
          <w:color w:val="000000"/>
          <w:kern w:val="0"/>
          <w:sz w:val="32"/>
          <w:szCs w:val="32"/>
        </w:rPr>
        <w:t>市政府</w:t>
      </w:r>
      <w:r>
        <w:rPr>
          <w:rFonts w:ascii="仿宋_GB2312" w:hAnsi="仿宋" w:eastAsia="仿宋_GB2312" w:cs="仿宋_GB2312"/>
          <w:color w:val="000000"/>
          <w:kern w:val="0"/>
          <w:sz w:val="32"/>
          <w:szCs w:val="32"/>
        </w:rPr>
        <w:t>2021</w:t>
      </w:r>
      <w:r>
        <w:rPr>
          <w:rFonts w:hint="eastAsia" w:ascii="仿宋_GB2312" w:hAnsi="仿宋" w:eastAsia="仿宋_GB2312" w:cs="仿宋_GB2312"/>
          <w:color w:val="000000"/>
          <w:kern w:val="0"/>
          <w:sz w:val="32"/>
          <w:szCs w:val="32"/>
        </w:rPr>
        <w:t>年度重大行政决策目录清单和市政府常务会议</w:t>
      </w:r>
      <w:r>
        <w:rPr>
          <w:rFonts w:ascii="仿宋_GB2312" w:hAnsi="仿宋" w:eastAsia="仿宋_GB2312" w:cs="仿宋_GB2312"/>
          <w:color w:val="000000"/>
          <w:kern w:val="0"/>
          <w:sz w:val="32"/>
          <w:szCs w:val="32"/>
        </w:rPr>
        <w:t>2021</w:t>
      </w:r>
      <w:r>
        <w:rPr>
          <w:rFonts w:hint="eastAsia" w:ascii="仿宋_GB2312" w:hAnsi="仿宋" w:eastAsia="仿宋_GB2312" w:cs="仿宋_GB2312"/>
          <w:color w:val="000000"/>
          <w:kern w:val="0"/>
          <w:sz w:val="32"/>
          <w:szCs w:val="32"/>
        </w:rPr>
        <w:t>年度学法计划已经市政府同意，现予以印发。</w:t>
      </w:r>
    </w:p>
    <w:p>
      <w:pPr>
        <w:widowControl/>
        <w:spacing w:line="560" w:lineRule="exact"/>
        <w:ind w:firstLine="640" w:firstLineChars="200"/>
        <w:rPr>
          <w:rFonts w:ascii="仿宋_GB2312" w:hAnsi="仿宋" w:eastAsia="仿宋_GB2312"/>
          <w:color w:val="000000"/>
          <w:kern w:val="0"/>
          <w:sz w:val="32"/>
          <w:szCs w:val="32"/>
        </w:rPr>
      </w:pPr>
    </w:p>
    <w:p>
      <w:pPr>
        <w:widowControl/>
        <w:spacing w:line="560" w:lineRule="exact"/>
        <w:ind w:firstLine="640" w:firstLineChars="200"/>
        <w:rPr>
          <w:rFonts w:ascii="仿宋_GB2312" w:hAnsi="仿宋" w:eastAsia="仿宋_GB2312"/>
          <w:color w:val="000000"/>
          <w:kern w:val="0"/>
          <w:sz w:val="32"/>
          <w:szCs w:val="32"/>
        </w:rPr>
      </w:pPr>
    </w:p>
    <w:p>
      <w:pPr>
        <w:widowControl/>
        <w:spacing w:line="560" w:lineRule="exact"/>
        <w:ind w:right="640"/>
        <w:jc w:val="center"/>
        <w:rPr>
          <w:rFonts w:ascii="仿宋_GB2312" w:hAnsi="仿宋" w:eastAsia="仿宋_GB2312"/>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滕州市人民政府办公室</w:t>
      </w:r>
    </w:p>
    <w:p>
      <w:pPr>
        <w:widowControl/>
        <w:spacing w:line="560" w:lineRule="exact"/>
        <w:ind w:right="640"/>
        <w:jc w:val="center"/>
        <w:rPr>
          <w:rFonts w:ascii="仿宋_GB2312" w:hAnsi="仿宋" w:eastAsia="仿宋_GB2312"/>
          <w:color w:val="000000"/>
          <w:kern w:val="0"/>
          <w:sz w:val="44"/>
          <w:szCs w:val="44"/>
        </w:rPr>
      </w:pPr>
      <w:r>
        <w:rPr>
          <w:rFonts w:ascii="仿宋_GB2312" w:hAnsi="仿宋" w:eastAsia="仿宋_GB2312" w:cs="仿宋_GB2312"/>
          <w:color w:val="000000"/>
          <w:kern w:val="0"/>
          <w:sz w:val="32"/>
          <w:szCs w:val="32"/>
        </w:rPr>
        <w:t xml:space="preserve">                           2021</w:t>
      </w:r>
      <w:r>
        <w:rPr>
          <w:rFonts w:hint="eastAsia" w:ascii="仿宋_GB2312" w:hAnsi="仿宋" w:eastAsia="仿宋_GB2312" w:cs="仿宋_GB2312"/>
          <w:color w:val="000000"/>
          <w:kern w:val="0"/>
          <w:sz w:val="32"/>
          <w:szCs w:val="32"/>
        </w:rPr>
        <w:t>年</w:t>
      </w:r>
      <w:r>
        <w:rPr>
          <w:rFonts w:ascii="仿宋_GB2312" w:hAnsi="仿宋" w:eastAsia="仿宋_GB2312" w:cs="仿宋_GB2312"/>
          <w:color w:val="000000"/>
          <w:kern w:val="0"/>
          <w:sz w:val="32"/>
          <w:szCs w:val="32"/>
        </w:rPr>
        <w:t>10</w:t>
      </w:r>
      <w:r>
        <w:rPr>
          <w:rFonts w:hint="eastAsia" w:ascii="仿宋_GB2312" w:hAnsi="仿宋" w:eastAsia="仿宋_GB2312" w:cs="仿宋_GB2312"/>
          <w:color w:val="000000"/>
          <w:kern w:val="0"/>
          <w:sz w:val="32"/>
          <w:szCs w:val="32"/>
        </w:rPr>
        <w:t>月</w:t>
      </w:r>
      <w:r>
        <w:rPr>
          <w:rFonts w:ascii="仿宋_GB2312" w:hAnsi="仿宋" w:eastAsia="仿宋_GB2312" w:cs="仿宋_GB2312"/>
          <w:color w:val="000000"/>
          <w:kern w:val="0"/>
          <w:sz w:val="32"/>
          <w:szCs w:val="32"/>
        </w:rPr>
        <w:t>21</w:t>
      </w:r>
      <w:r>
        <w:rPr>
          <w:rFonts w:hint="eastAsia" w:ascii="仿宋_GB2312" w:hAnsi="仿宋" w:eastAsia="仿宋_GB2312" w:cs="仿宋_GB2312"/>
          <w:color w:val="000000"/>
          <w:kern w:val="0"/>
          <w:sz w:val="32"/>
          <w:szCs w:val="32"/>
        </w:rPr>
        <w:t>日</w:t>
      </w:r>
    </w:p>
    <w:p>
      <w:pPr>
        <w:widowControl/>
        <w:spacing w:line="560" w:lineRule="exact"/>
        <w:jc w:val="right"/>
        <w:rPr>
          <w:rFonts w:ascii="仿宋" w:hAnsi="仿宋" w:eastAsia="仿宋_GB2312"/>
          <w:color w:val="000000"/>
          <w:kern w:val="0"/>
          <w:sz w:val="44"/>
          <w:szCs w:val="44"/>
        </w:rPr>
      </w:pPr>
    </w:p>
    <w:p>
      <w:pPr>
        <w:widowControl/>
        <w:spacing w:line="560" w:lineRule="exact"/>
        <w:jc w:val="center"/>
        <w:rPr>
          <w:rFonts w:ascii="仿宋" w:hAnsi="仿宋" w:eastAsia="仿宋_GB2312"/>
          <w:color w:val="000000"/>
          <w:kern w:val="0"/>
          <w:sz w:val="44"/>
          <w:szCs w:val="44"/>
        </w:rPr>
      </w:pPr>
    </w:p>
    <w:p>
      <w:pPr>
        <w:widowControl/>
        <w:spacing w:line="560" w:lineRule="exact"/>
        <w:jc w:val="center"/>
        <w:rPr>
          <w:rFonts w:ascii="仿宋" w:hAnsi="仿宋" w:eastAsia="仿宋_GB2312"/>
          <w:color w:val="000000"/>
          <w:kern w:val="0"/>
          <w:sz w:val="44"/>
          <w:szCs w:val="44"/>
        </w:rPr>
      </w:pPr>
    </w:p>
    <w:p>
      <w:pPr>
        <w:widowControl/>
        <w:spacing w:line="560" w:lineRule="exact"/>
        <w:jc w:val="center"/>
        <w:rPr>
          <w:rFonts w:ascii="仿宋" w:hAnsi="仿宋" w:eastAsia="仿宋_GB2312"/>
          <w:color w:val="000000"/>
          <w:kern w:val="0"/>
          <w:sz w:val="44"/>
          <w:szCs w:val="44"/>
        </w:rPr>
      </w:pPr>
    </w:p>
    <w:p>
      <w:pPr>
        <w:spacing w:line="600" w:lineRule="exact"/>
        <w:jc w:val="center"/>
        <w:rPr>
          <w:rFonts w:ascii="方正小标宋简体" w:hAnsi="方正小标宋_GBK" w:eastAsia="方正小标宋简体"/>
          <w:kern w:val="0"/>
          <w:sz w:val="44"/>
          <w:szCs w:val="44"/>
          <w:shd w:val="clear" w:color="auto" w:fill="FFFFFF"/>
        </w:rPr>
      </w:pPr>
      <w:r>
        <w:rPr>
          <w:rFonts w:ascii="方正小标宋简体" w:hAnsi="方正小标宋_GBK" w:eastAsia="方正小标宋简体" w:cs="方正小标宋简体"/>
          <w:kern w:val="0"/>
          <w:sz w:val="44"/>
          <w:szCs w:val="44"/>
          <w:shd w:val="clear" w:color="auto" w:fill="FFFFFF"/>
        </w:rPr>
        <w:t>2021</w:t>
      </w:r>
      <w:r>
        <w:rPr>
          <w:rFonts w:hint="eastAsia" w:ascii="方正小标宋简体" w:hAnsi="方正小标宋_GBK" w:eastAsia="方正小标宋简体" w:cs="方正小标宋简体"/>
          <w:kern w:val="0"/>
          <w:sz w:val="44"/>
          <w:szCs w:val="44"/>
          <w:shd w:val="clear" w:color="auto" w:fill="FFFFFF"/>
        </w:rPr>
        <w:t>年度滕州市政府重大行政决策目录清单</w:t>
      </w:r>
    </w:p>
    <w:p>
      <w:pPr>
        <w:pStyle w:val="4"/>
        <w:widowControl/>
        <w:shd w:val="clear" w:color="auto" w:fill="FFFFFF"/>
        <w:spacing w:before="0" w:beforeAutospacing="0" w:after="0" w:afterAutospacing="0" w:line="600" w:lineRule="exact"/>
        <w:ind w:firstLine="640" w:firstLineChars="200"/>
        <w:jc w:val="both"/>
        <w:rPr>
          <w:rFonts w:ascii="黑体" w:hAnsi="黑体" w:eastAsia="黑体" w:cs="Calibri"/>
          <w:color w:val="000000"/>
          <w:sz w:val="32"/>
          <w:szCs w:val="32"/>
          <w:shd w:val="clear" w:color="auto" w:fill="FFFFFF"/>
        </w:rPr>
      </w:pPr>
    </w:p>
    <w:p>
      <w:pPr>
        <w:pStyle w:val="4"/>
        <w:widowControl/>
        <w:shd w:val="clear" w:color="auto" w:fill="FFFFFF"/>
        <w:spacing w:before="0" w:beforeAutospacing="0" w:after="0" w:afterAutospacing="0" w:line="600" w:lineRule="exact"/>
        <w:ind w:firstLine="640" w:firstLineChars="200"/>
        <w:jc w:val="both"/>
        <w:rPr>
          <w:rFonts w:ascii="黑体" w:hAnsi="黑体" w:eastAsia="黑体" w:cs="Calibri"/>
          <w:color w:val="000000"/>
          <w:sz w:val="32"/>
          <w:szCs w:val="32"/>
        </w:rPr>
      </w:pPr>
      <w:r>
        <w:rPr>
          <w:rFonts w:hint="eastAsia" w:ascii="黑体" w:hAnsi="黑体" w:eastAsia="黑体" w:cs="黑体"/>
          <w:color w:val="000000"/>
          <w:sz w:val="32"/>
          <w:szCs w:val="32"/>
          <w:shd w:val="clear" w:color="auto" w:fill="FFFFFF"/>
        </w:rPr>
        <w:t>一、目录清单</w:t>
      </w:r>
      <w:r>
        <w:rPr>
          <w:rFonts w:ascii="黑体" w:hAnsi="黑体" w:eastAsia="黑体" w:cs="Calibri"/>
          <w:color w:val="000000"/>
          <w:sz w:val="32"/>
          <w:szCs w:val="32"/>
          <w:shd w:val="clear" w:color="auto" w:fill="FFFFFF"/>
        </w:rPr>
        <w:t> </w:t>
      </w:r>
    </w:p>
    <w:p>
      <w:pPr>
        <w:spacing w:line="600" w:lineRule="exact"/>
        <w:ind w:firstLine="640" w:firstLineChars="200"/>
        <w:rPr>
          <w:rFonts w:hint="eastAsia" w:ascii="仿宋_GB2312" w:hAnsi="仿宋_GB2312" w:eastAsia="仿宋_GB2312" w:cs="仿宋_GB2312"/>
          <w:color w:val="000000"/>
          <w:kern w:val="0"/>
          <w:sz w:val="32"/>
          <w:szCs w:val="32"/>
          <w:shd w:val="clear" w:color="auto" w:fill="FFFFFF"/>
          <w:lang w:eastAsia="zh-CN"/>
        </w:rPr>
      </w:pPr>
      <w:r>
        <w:rPr>
          <w:rFonts w:ascii="仿宋_GB2312" w:hAnsi="仿宋_GB2312" w:eastAsia="仿宋_GB2312" w:cs="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rPr>
        <w:t>《滕州市养老服务设施专项规划（</w:t>
      </w:r>
      <w:r>
        <w:rPr>
          <w:rFonts w:ascii="仿宋_GB2312" w:hAnsi="仿宋_GB2312" w:eastAsia="仿宋_GB2312" w:cs="仿宋_GB2312"/>
          <w:color w:val="000000"/>
          <w:kern w:val="0"/>
          <w:sz w:val="32"/>
          <w:szCs w:val="32"/>
          <w:shd w:val="clear" w:color="auto" w:fill="FFFFFF"/>
        </w:rPr>
        <w:t>2019-2035</w:t>
      </w:r>
      <w:r>
        <w:rPr>
          <w:rFonts w:hint="eastAsia" w:ascii="仿宋_GB2312" w:hAnsi="仿宋_GB2312" w:eastAsia="仿宋_GB2312" w:cs="仿宋_GB2312"/>
          <w:color w:val="000000"/>
          <w:kern w:val="0"/>
          <w:sz w:val="32"/>
          <w:szCs w:val="32"/>
          <w:shd w:val="clear" w:color="auto" w:fill="FFFFFF"/>
        </w:rPr>
        <w:t>）》（责任单位：市民政局）</w:t>
      </w:r>
    </w:p>
    <w:p>
      <w:pPr>
        <w:spacing w:line="600" w:lineRule="exact"/>
        <w:ind w:firstLine="640" w:firstLineChars="200"/>
        <w:rPr>
          <w:rFonts w:ascii="仿宋_GB2312" w:hAnsi="仿宋_GB2312" w:eastAsia="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rPr>
        <w:t>《滕州市殡葬设施专项规划（</w:t>
      </w:r>
      <w:r>
        <w:rPr>
          <w:rFonts w:ascii="仿宋_GB2312" w:hAnsi="仿宋_GB2312" w:eastAsia="仿宋_GB2312" w:cs="仿宋_GB2312"/>
          <w:color w:val="000000"/>
          <w:kern w:val="0"/>
          <w:sz w:val="32"/>
          <w:szCs w:val="32"/>
          <w:shd w:val="clear" w:color="auto" w:fill="FFFFFF"/>
        </w:rPr>
        <w:t>2019-2035</w:t>
      </w:r>
      <w:r>
        <w:rPr>
          <w:rFonts w:hint="eastAsia" w:ascii="仿宋_GB2312" w:hAnsi="仿宋_GB2312" w:eastAsia="仿宋_GB2312" w:cs="仿宋_GB2312"/>
          <w:color w:val="000000"/>
          <w:kern w:val="0"/>
          <w:sz w:val="32"/>
          <w:szCs w:val="32"/>
          <w:shd w:val="clear" w:color="auto" w:fill="FFFFFF"/>
        </w:rPr>
        <w:t>）》（责任单位：市民政局）</w:t>
      </w:r>
    </w:p>
    <w:p>
      <w:pPr>
        <w:spacing w:line="600" w:lineRule="exact"/>
        <w:ind w:firstLine="640" w:firstLineChars="200"/>
        <w:rPr>
          <w:rFonts w:ascii="仿宋_GB2312" w:hAnsi="仿宋_GB2312" w:eastAsia="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3.</w:t>
      </w:r>
      <w:r>
        <w:rPr>
          <w:rFonts w:hint="eastAsia" w:ascii="仿宋_GB2312" w:hAnsi="仿宋_GB2312" w:eastAsia="仿宋_GB2312" w:cs="仿宋_GB2312"/>
          <w:color w:val="000000"/>
          <w:kern w:val="0"/>
          <w:sz w:val="32"/>
          <w:szCs w:val="32"/>
          <w:shd w:val="clear" w:color="auto" w:fill="FFFFFF"/>
        </w:rPr>
        <w:t>《滕州市采煤塌陷地综合治理专项规划修编（</w:t>
      </w:r>
      <w:r>
        <w:rPr>
          <w:rFonts w:ascii="仿宋_GB2312" w:hAnsi="仿宋_GB2312" w:eastAsia="仿宋_GB2312" w:cs="仿宋_GB2312"/>
          <w:color w:val="000000"/>
          <w:kern w:val="0"/>
          <w:sz w:val="32"/>
          <w:szCs w:val="32"/>
          <w:shd w:val="clear" w:color="auto" w:fill="FFFFFF"/>
        </w:rPr>
        <w:t>2021-2025</w:t>
      </w:r>
      <w:r>
        <w:rPr>
          <w:rFonts w:hint="eastAsia" w:ascii="仿宋_GB2312" w:hAnsi="仿宋_GB2312" w:eastAsia="仿宋_GB2312" w:cs="仿宋_GB2312"/>
          <w:color w:val="000000"/>
          <w:kern w:val="0"/>
          <w:sz w:val="32"/>
          <w:szCs w:val="32"/>
          <w:shd w:val="clear" w:color="auto" w:fill="FFFFFF"/>
        </w:rPr>
        <w:t>年）》（责任单位：市自然资源局）</w:t>
      </w:r>
    </w:p>
    <w:p>
      <w:pPr>
        <w:spacing w:line="600" w:lineRule="exact"/>
        <w:ind w:firstLine="640" w:firstLineChars="200"/>
        <w:rPr>
          <w:rFonts w:ascii="仿宋_GB2312" w:hAnsi="仿宋_GB2312" w:eastAsia="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4.</w:t>
      </w:r>
      <w:r>
        <w:rPr>
          <w:rFonts w:hint="eastAsia" w:ascii="仿宋_GB2312" w:hAnsi="仿宋_GB2312" w:eastAsia="仿宋_GB2312" w:cs="仿宋_GB2312"/>
          <w:color w:val="000000"/>
          <w:kern w:val="0"/>
          <w:sz w:val="32"/>
          <w:szCs w:val="32"/>
          <w:shd w:val="clear" w:color="auto" w:fill="FFFFFF"/>
        </w:rPr>
        <w:t>《滕州市城乡中小学及幼儿园布局规划</w:t>
      </w:r>
      <w:r>
        <w:rPr>
          <w:rFonts w:ascii="仿宋_GB2312" w:hAnsi="仿宋_GB2312" w:eastAsia="仿宋_GB2312" w:cs="仿宋_GB2312"/>
          <w:color w:val="000000"/>
          <w:kern w:val="0"/>
          <w:sz w:val="32"/>
          <w:szCs w:val="32"/>
          <w:shd w:val="clear" w:color="auto" w:fill="FFFFFF"/>
        </w:rPr>
        <w:t>2019-2030</w:t>
      </w:r>
      <w:r>
        <w:rPr>
          <w:rFonts w:hint="eastAsia" w:ascii="仿宋_GB2312" w:hAnsi="仿宋_GB2312" w:eastAsia="仿宋_GB2312" w:cs="仿宋_GB2312"/>
          <w:color w:val="000000"/>
          <w:kern w:val="0"/>
          <w:sz w:val="32"/>
          <w:szCs w:val="32"/>
          <w:shd w:val="clear" w:color="auto" w:fill="FFFFFF"/>
        </w:rPr>
        <w:t>年》（责任单位：市教育和体育局）</w:t>
      </w:r>
    </w:p>
    <w:p>
      <w:pPr>
        <w:pStyle w:val="4"/>
        <w:widowControl/>
        <w:shd w:val="clear" w:color="auto" w:fill="FFFFFF"/>
        <w:spacing w:before="0" w:beforeAutospacing="0" w:after="0" w:afterAutospacing="0" w:line="600" w:lineRule="exact"/>
        <w:ind w:firstLine="640" w:firstLineChars="200"/>
        <w:jc w:val="both"/>
        <w:rPr>
          <w:rFonts w:ascii="黑体" w:hAnsi="黑体" w:eastAsia="黑体" w:cs="Calibri"/>
          <w:color w:val="000000"/>
          <w:sz w:val="32"/>
          <w:szCs w:val="32"/>
          <w:shd w:val="clear" w:color="auto" w:fill="FFFFFF"/>
        </w:rPr>
      </w:pPr>
      <w:r>
        <w:rPr>
          <w:rFonts w:hint="eastAsia" w:ascii="黑体" w:hAnsi="黑体" w:eastAsia="黑体" w:cs="黑体"/>
          <w:color w:val="000000"/>
          <w:sz w:val="32"/>
          <w:szCs w:val="32"/>
          <w:shd w:val="clear" w:color="auto" w:fill="FFFFFF"/>
        </w:rPr>
        <w:t>二、工作要求</w:t>
      </w:r>
      <w:r>
        <w:rPr>
          <w:rFonts w:ascii="黑体" w:hAnsi="黑体" w:eastAsia="黑体" w:cs="Calibri"/>
          <w:color w:val="000000"/>
          <w:sz w:val="32"/>
          <w:szCs w:val="32"/>
          <w:shd w:val="clear" w:color="auto" w:fill="FFFFFF"/>
        </w:rPr>
        <w:t> </w:t>
      </w:r>
    </w:p>
    <w:p>
      <w:pPr>
        <w:pStyle w:val="4"/>
        <w:widowControl/>
        <w:shd w:val="clear" w:color="auto" w:fill="FFFFFF"/>
        <w:spacing w:before="0" w:beforeAutospacing="0" w:after="0" w:afterAutospacing="0" w:line="600" w:lineRule="exact"/>
        <w:ind w:firstLine="640" w:firstLineChars="200"/>
        <w:jc w:val="both"/>
        <w:rPr>
          <w:rFonts w:ascii="仿宋_GB2312" w:hAnsi="仿宋_GB2312" w:eastAsia="仿宋_GB2312" w:cs="Calibri"/>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（一）各责任单位对列入目录清单的重大行政决策事项按照相关规定认真组织实施。</w:t>
      </w:r>
      <w:r>
        <w:rPr>
          <w:rFonts w:ascii="仿宋_GB2312" w:hAnsi="仿宋_GB2312" w:eastAsia="仿宋_GB2312" w:cs="Calibri"/>
          <w:color w:val="000000"/>
          <w:sz w:val="32"/>
          <w:szCs w:val="32"/>
          <w:shd w:val="clear" w:color="auto" w:fill="FFFFFF"/>
        </w:rPr>
        <w:t> </w:t>
      </w:r>
    </w:p>
    <w:p>
      <w:pPr>
        <w:pStyle w:val="4"/>
        <w:widowControl/>
        <w:shd w:val="clear" w:color="auto" w:fill="FFFFFF"/>
        <w:spacing w:before="0" w:beforeAutospacing="0" w:after="0" w:afterAutospacing="0" w:line="600" w:lineRule="exact"/>
        <w:ind w:firstLine="640" w:firstLineChars="200"/>
        <w:jc w:val="both"/>
        <w:rPr>
          <w:rFonts w:ascii="仿宋_GB2312" w:hAnsi="仿宋_GB2312" w:eastAsia="仿宋_GB2312" w:cs="Calibri"/>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（二）列入目录清单的重大行政决策事项，要严格落实公众参与、专家论证、风险评估、合法性审查、集体讨论决定等法定程序，未履行重大行政决策相关程序的，不得提请市政府常务会议或全体会议审议。</w:t>
      </w:r>
      <w:r>
        <w:rPr>
          <w:rFonts w:ascii="仿宋_GB2312" w:hAnsi="仿宋_GB2312" w:eastAsia="仿宋_GB2312" w:cs="Calibri"/>
          <w:color w:val="000000"/>
          <w:sz w:val="32"/>
          <w:szCs w:val="32"/>
          <w:shd w:val="clear" w:color="auto" w:fill="FFFFFF"/>
        </w:rPr>
        <w:t> </w:t>
      </w:r>
    </w:p>
    <w:p>
      <w:pPr>
        <w:spacing w:line="600" w:lineRule="exact"/>
        <w:ind w:firstLine="640" w:firstLineChars="200"/>
        <w:rPr>
          <w:rFonts w:eastAsia="方正小标宋简体"/>
          <w:spacing w:val="100"/>
          <w:w w:val="75"/>
          <w:sz w:val="72"/>
          <w:szCs w:val="72"/>
        </w:rPr>
      </w:pPr>
      <w:r>
        <w:rPr>
          <w:rFonts w:hint="eastAsia" w:ascii="仿宋_GB2312" w:hAnsi="仿宋_GB2312" w:eastAsia="仿宋_GB2312" w:cs="仿宋_GB2312"/>
          <w:color w:val="000000"/>
          <w:kern w:val="0"/>
          <w:sz w:val="32"/>
          <w:szCs w:val="32"/>
          <w:shd w:val="clear" w:color="auto" w:fill="FFFFFF"/>
        </w:rPr>
        <w:t>（三）决策目录清单实行动态管理，根据市政府年度工作任务变更等情况，及时调整决策目录清单并公布。</w:t>
      </w:r>
    </w:p>
    <w:p>
      <w:pPr>
        <w:spacing w:line="600" w:lineRule="exact"/>
        <w:jc w:val="center"/>
        <w:rPr>
          <w:rFonts w:ascii="方正小标宋_GBK" w:hAnsi="方正小标宋_GBK" w:eastAsia="方正小标宋_GBK"/>
          <w:color w:val="000000"/>
          <w:kern w:val="0"/>
          <w:sz w:val="44"/>
          <w:szCs w:val="44"/>
        </w:rPr>
      </w:pPr>
    </w:p>
    <w:p>
      <w:pPr>
        <w:spacing w:line="556" w:lineRule="exact"/>
        <w:jc w:val="center"/>
        <w:rPr>
          <w:rFonts w:ascii="方正小标宋简体" w:hAnsi="方正小标宋_GBK" w:eastAsia="方正小标宋简体"/>
          <w:color w:val="000000"/>
          <w:kern w:val="0"/>
          <w:sz w:val="44"/>
          <w:szCs w:val="44"/>
        </w:rPr>
      </w:pPr>
    </w:p>
    <w:p>
      <w:pPr>
        <w:spacing w:line="556" w:lineRule="exact"/>
        <w:jc w:val="center"/>
        <w:rPr>
          <w:rFonts w:ascii="方正小标宋简体" w:hAnsi="方正小标宋_GBK" w:eastAsia="方正小标宋简体"/>
          <w:sz w:val="44"/>
          <w:szCs w:val="44"/>
        </w:rPr>
      </w:pPr>
      <w:r>
        <w:rPr>
          <w:rFonts w:hint="eastAsia" w:ascii="方正小标宋简体" w:hAnsi="方正小标宋_GBK" w:eastAsia="方正小标宋简体" w:cs="方正小标宋简体"/>
          <w:color w:val="000000"/>
          <w:kern w:val="0"/>
          <w:sz w:val="44"/>
          <w:szCs w:val="44"/>
        </w:rPr>
        <w:t>市政府常务会议</w:t>
      </w:r>
      <w:r>
        <w:rPr>
          <w:rFonts w:ascii="方正小标宋简体" w:hAnsi="方正小标宋_GBK" w:eastAsia="方正小标宋简体" w:cs="方正小标宋简体"/>
          <w:color w:val="000000"/>
          <w:kern w:val="0"/>
          <w:sz w:val="44"/>
          <w:szCs w:val="44"/>
        </w:rPr>
        <w:t>2021</w:t>
      </w:r>
      <w:r>
        <w:rPr>
          <w:rFonts w:hint="eastAsia" w:ascii="方正小标宋简体" w:hAnsi="方正小标宋_GBK" w:eastAsia="方正小标宋简体" w:cs="方正小标宋简体"/>
          <w:color w:val="000000"/>
          <w:kern w:val="0"/>
          <w:sz w:val="44"/>
          <w:szCs w:val="44"/>
        </w:rPr>
        <w:t>年度学法计划</w:t>
      </w:r>
    </w:p>
    <w:p>
      <w:pPr>
        <w:spacing w:line="556" w:lineRule="exact"/>
        <w:jc w:val="left"/>
        <w:rPr>
          <w:rFonts w:ascii="黑体" w:hAnsi="宋体" w:eastAsia="黑体"/>
          <w:color w:val="000000"/>
          <w:kern w:val="0"/>
          <w:sz w:val="31"/>
          <w:szCs w:val="31"/>
        </w:rPr>
      </w:pPr>
    </w:p>
    <w:p>
      <w:pPr>
        <w:spacing w:line="556" w:lineRule="exact"/>
        <w:ind w:firstLine="620" w:firstLineChars="200"/>
      </w:pPr>
      <w:r>
        <w:rPr>
          <w:rFonts w:hint="eastAsia" w:ascii="黑体" w:hAnsi="宋体" w:eastAsia="黑体" w:cs="黑体"/>
          <w:color w:val="000000"/>
          <w:kern w:val="0"/>
          <w:sz w:val="31"/>
          <w:szCs w:val="31"/>
        </w:rPr>
        <w:t>一、总体安排</w:t>
      </w:r>
      <w:r>
        <w:rPr>
          <w:rFonts w:ascii="黑体" w:hAnsi="宋体" w:eastAsia="黑体" w:cs="黑体"/>
          <w:color w:val="000000"/>
          <w:kern w:val="0"/>
          <w:sz w:val="31"/>
          <w:szCs w:val="31"/>
        </w:rPr>
        <w:t xml:space="preserve"> </w:t>
      </w:r>
    </w:p>
    <w:p>
      <w:pPr>
        <w:spacing w:line="556"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市政府常务会议</w:t>
      </w:r>
      <w:r>
        <w:rPr>
          <w:rFonts w:ascii="仿宋_GB2312" w:hAnsi="仿宋_GB2312" w:eastAsia="仿宋_GB2312" w:cs="仿宋_GB2312"/>
          <w:color w:val="000000"/>
          <w:kern w:val="0"/>
          <w:sz w:val="32"/>
          <w:szCs w:val="32"/>
        </w:rPr>
        <w:t>2021</w:t>
      </w:r>
      <w:r>
        <w:rPr>
          <w:rFonts w:hint="eastAsia" w:ascii="仿宋_GB2312" w:hAnsi="仿宋_GB2312" w:eastAsia="仿宋_GB2312" w:cs="仿宋_GB2312"/>
          <w:color w:val="000000"/>
          <w:kern w:val="0"/>
          <w:sz w:val="32"/>
          <w:szCs w:val="32"/>
        </w:rPr>
        <w:t>年度学习法律采取会前学法和专题学法讲座两种方式进行。全年计划安排市政府常务会议会前学法</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次，举办专题学法讲座</w:t>
      </w:r>
      <w:r>
        <w:rPr>
          <w:rFonts w:ascii="仿宋_GB2312" w:hAnsi="仿宋_GB2312" w:eastAsia="仿宋_GB2312" w:cs="仿宋_GB2312"/>
          <w:color w:val="000000"/>
          <w:kern w:val="0"/>
          <w:sz w:val="32"/>
          <w:szCs w:val="32"/>
        </w:rPr>
        <w:t xml:space="preserve"> 1 </w:t>
      </w:r>
      <w:r>
        <w:rPr>
          <w:rFonts w:hint="eastAsia" w:ascii="仿宋_GB2312" w:hAnsi="仿宋_GB2312" w:eastAsia="仿宋_GB2312" w:cs="仿宋_GB2312"/>
          <w:color w:val="000000"/>
          <w:kern w:val="0"/>
          <w:sz w:val="32"/>
          <w:szCs w:val="32"/>
        </w:rPr>
        <w:t>次。</w:t>
      </w:r>
      <w:r>
        <w:rPr>
          <w:rFonts w:ascii="仿宋_GB2312" w:hAnsi="仿宋_GB2312" w:eastAsia="仿宋_GB2312" w:cs="仿宋_GB2312"/>
          <w:color w:val="000000"/>
          <w:kern w:val="0"/>
          <w:sz w:val="32"/>
          <w:szCs w:val="32"/>
        </w:rPr>
        <w:t xml:space="preserve"> </w:t>
      </w:r>
    </w:p>
    <w:p>
      <w:pPr>
        <w:spacing w:line="556" w:lineRule="exact"/>
        <w:ind w:firstLine="620" w:firstLineChars="200"/>
      </w:pPr>
      <w:r>
        <w:rPr>
          <w:rFonts w:hint="eastAsia" w:ascii="黑体" w:hAnsi="宋体" w:eastAsia="黑体" w:cs="黑体"/>
          <w:color w:val="000000"/>
          <w:kern w:val="0"/>
          <w:sz w:val="31"/>
          <w:szCs w:val="31"/>
        </w:rPr>
        <w:t>二、学法内容</w:t>
      </w:r>
      <w:r>
        <w:rPr>
          <w:rFonts w:ascii="黑体" w:hAnsi="宋体" w:eastAsia="黑体" w:cs="黑体"/>
          <w:color w:val="000000"/>
          <w:kern w:val="0"/>
          <w:sz w:val="31"/>
          <w:szCs w:val="31"/>
        </w:rPr>
        <w:t xml:space="preserve"> </w:t>
      </w:r>
    </w:p>
    <w:p>
      <w:pPr>
        <w:spacing w:line="556"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《党政主要负责人履行推进法治建设第一责任人职责规定》（责任单位：市司法局）</w:t>
      </w:r>
      <w:r>
        <w:rPr>
          <w:rFonts w:ascii="仿宋_GB2312" w:hAnsi="仿宋_GB2312" w:eastAsia="仿宋_GB2312" w:cs="仿宋_GB2312"/>
          <w:color w:val="000000"/>
          <w:kern w:val="0"/>
          <w:sz w:val="32"/>
          <w:szCs w:val="32"/>
        </w:rPr>
        <w:t xml:space="preserve"> </w:t>
      </w:r>
    </w:p>
    <w:p>
      <w:pPr>
        <w:spacing w:line="556"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中共中央印发《法治中国建设规划（</w:t>
      </w:r>
      <w:r>
        <w:rPr>
          <w:rFonts w:ascii="仿宋_GB2312" w:hAnsi="仿宋_GB2312" w:eastAsia="仿宋_GB2312" w:cs="仿宋_GB2312"/>
          <w:color w:val="000000"/>
          <w:kern w:val="0"/>
          <w:sz w:val="32"/>
          <w:szCs w:val="32"/>
        </w:rPr>
        <w:t>2020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2025</w:t>
      </w:r>
      <w:r>
        <w:rPr>
          <w:rFonts w:hint="eastAsia" w:ascii="仿宋_GB2312" w:hAnsi="仿宋_GB2312" w:eastAsia="仿宋_GB2312" w:cs="仿宋_GB2312"/>
          <w:color w:val="000000"/>
          <w:kern w:val="0"/>
          <w:sz w:val="32"/>
          <w:szCs w:val="32"/>
        </w:rPr>
        <w:t>年）》（责任单位：市司法局）</w:t>
      </w:r>
      <w:r>
        <w:rPr>
          <w:rFonts w:ascii="仿宋_GB2312" w:hAnsi="仿宋_GB2312" w:eastAsia="仿宋_GB2312" w:cs="仿宋_GB2312"/>
          <w:color w:val="000000"/>
          <w:kern w:val="0"/>
          <w:sz w:val="32"/>
          <w:szCs w:val="32"/>
        </w:rPr>
        <w:t xml:space="preserve"> </w:t>
      </w:r>
    </w:p>
    <w:p>
      <w:pPr>
        <w:spacing w:line="556" w:lineRule="exact"/>
        <w:ind w:firstLine="640" w:firstLineChars="200"/>
        <w:rPr>
          <w:rFonts w:ascii="楷体_GB2312" w:hAnsi="楷体_GB2312" w:eastAsia="楷体_GB2312"/>
          <w:color w:val="000000"/>
          <w:kern w:val="0"/>
          <w:sz w:val="32"/>
          <w:szCs w:val="32"/>
        </w:rPr>
      </w:pPr>
      <w:r>
        <w:rPr>
          <w:rFonts w:ascii="楷体_GB2312" w:hAnsi="楷体_GB2312" w:eastAsia="楷体_GB2312" w:cs="楷体_GB2312"/>
          <w:color w:val="000000"/>
          <w:kern w:val="0"/>
          <w:sz w:val="32"/>
          <w:szCs w:val="32"/>
        </w:rPr>
        <w:t>3.</w:t>
      </w:r>
      <w:r>
        <w:rPr>
          <w:rFonts w:hint="eastAsia" w:ascii="仿宋_GB2312" w:hAnsi="仿宋_GB2312" w:eastAsia="仿宋_GB2312" w:cs="仿宋_GB2312"/>
          <w:color w:val="000000"/>
          <w:kern w:val="0"/>
          <w:sz w:val="32"/>
          <w:szCs w:val="32"/>
        </w:rPr>
        <w:t>《中华人民共和国全国人民代表大会和地方各级人民代表大会选举法》（责任单位：市司法局）</w:t>
      </w:r>
    </w:p>
    <w:p>
      <w:pPr>
        <w:spacing w:line="556"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《中华人民共和国密码法》（责任单位：市司法局）</w:t>
      </w:r>
      <w:r>
        <w:rPr>
          <w:rFonts w:ascii="仿宋_GB2312" w:hAnsi="仿宋_GB2312" w:eastAsia="仿宋_GB2312" w:cs="仿宋_GB2312"/>
          <w:color w:val="000000"/>
          <w:kern w:val="0"/>
          <w:sz w:val="32"/>
          <w:szCs w:val="32"/>
        </w:rPr>
        <w:t xml:space="preserve"> </w:t>
      </w:r>
    </w:p>
    <w:p>
      <w:pPr>
        <w:spacing w:line="556"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《山东省突发事件应急保障条例》（责任单位：市应急管理局）</w:t>
      </w:r>
      <w:r>
        <w:rPr>
          <w:rFonts w:ascii="仿宋_GB2312" w:hAnsi="仿宋_GB2312" w:eastAsia="仿宋_GB2312" w:cs="仿宋_GB2312"/>
          <w:color w:val="000000"/>
          <w:kern w:val="0"/>
          <w:sz w:val="32"/>
          <w:szCs w:val="32"/>
        </w:rPr>
        <w:t xml:space="preserve"> </w:t>
      </w:r>
    </w:p>
    <w:p>
      <w:pPr>
        <w:spacing w:line="556"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《保障农民工工资支付条例》（责任单位：市人力资源和社会保障局）</w:t>
      </w:r>
      <w:r>
        <w:rPr>
          <w:rFonts w:ascii="仿宋_GB2312" w:hAnsi="仿宋_GB2312" w:eastAsia="仿宋_GB2312" w:cs="仿宋_GB2312"/>
          <w:color w:val="000000"/>
          <w:kern w:val="0"/>
          <w:sz w:val="32"/>
          <w:szCs w:val="32"/>
        </w:rPr>
        <w:t xml:space="preserve"> </w:t>
      </w:r>
    </w:p>
    <w:p>
      <w:pPr>
        <w:spacing w:line="556"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w:t>
      </w:r>
      <w:r>
        <w:fldChar w:fldCharType="begin"/>
      </w:r>
      <w:r>
        <w:instrText xml:space="preserve"> HYPERLINK "http://sft.shandong.gov.cn/articles/ch04192/202007/5281a0e8-b770-4c06-86ee-9d229c17cc69.shtml" </w:instrText>
      </w:r>
      <w:r>
        <w:fldChar w:fldCharType="separate"/>
      </w:r>
      <w:r>
        <w:rPr>
          <w:rFonts w:hint="eastAsia" w:ascii="仿宋_GB2312" w:hAnsi="仿宋_GB2312" w:eastAsia="仿宋_GB2312" w:cs="仿宋_GB2312"/>
          <w:color w:val="000000"/>
          <w:kern w:val="0"/>
          <w:sz w:val="32"/>
          <w:szCs w:val="32"/>
        </w:rPr>
        <w:t>山东省民族工作条例</w:t>
      </w:r>
      <w:r>
        <w:rPr>
          <w:rFonts w:hint="eastAsia" w:ascii="仿宋_GB2312" w:hAnsi="仿宋_GB2312" w:eastAsia="仿宋_GB2312" w:cs="仿宋_GB2312"/>
          <w:color w:val="000000"/>
          <w:kern w:val="0"/>
          <w:sz w:val="32"/>
          <w:szCs w:val="32"/>
        </w:rPr>
        <w:fldChar w:fldCharType="end"/>
      </w:r>
      <w:r>
        <w:rPr>
          <w:rFonts w:hint="eastAsia" w:ascii="仿宋_GB2312" w:hAnsi="仿宋_GB2312" w:eastAsia="仿宋_GB2312" w:cs="仿宋_GB2312"/>
          <w:color w:val="000000"/>
          <w:kern w:val="0"/>
          <w:sz w:val="32"/>
          <w:szCs w:val="32"/>
        </w:rPr>
        <w:t>》（责任单位：市司法局）</w:t>
      </w:r>
      <w:r>
        <w:rPr>
          <w:rFonts w:ascii="仿宋_GB2312" w:hAnsi="仿宋_GB2312" w:eastAsia="仿宋_GB2312" w:cs="仿宋_GB2312"/>
          <w:color w:val="000000"/>
          <w:kern w:val="0"/>
          <w:sz w:val="32"/>
          <w:szCs w:val="32"/>
        </w:rPr>
        <w:t xml:space="preserve"> </w:t>
      </w:r>
    </w:p>
    <w:p>
      <w:pPr>
        <w:spacing w:line="556" w:lineRule="exact"/>
        <w:ind w:firstLine="640" w:firstLineChars="200"/>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《山东省社会信用条例》（责任单位：市发改局）</w:t>
      </w:r>
    </w:p>
    <w:p>
      <w:pPr>
        <w:spacing w:line="556" w:lineRule="exact"/>
        <w:ind w:firstLine="640" w:firstLineChars="200"/>
        <w:rPr>
          <w:rFonts w:ascii="仿宋_GB2312" w:hAnsi="仿宋_GB2312" w:eastAsia="仿宋_GB2312"/>
          <w:color w:val="000000"/>
          <w:spacing w:val="-10"/>
          <w:kern w:val="0"/>
          <w:sz w:val="32"/>
          <w:szCs w:val="32"/>
        </w:rPr>
      </w:pP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pacing w:val="-10"/>
          <w:kern w:val="0"/>
          <w:sz w:val="32"/>
          <w:szCs w:val="32"/>
        </w:rPr>
        <w:t>山东省公众参与政府立法办法》（责任单位：市司法局）</w:t>
      </w:r>
    </w:p>
    <w:p>
      <w:pPr>
        <w:spacing w:line="556" w:lineRule="exact"/>
        <w:ind w:firstLine="640" w:firstLineChars="200"/>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《中华人民共和国行政处罚法》（责任单位：市司法局）</w:t>
      </w:r>
    </w:p>
    <w:p>
      <w:pPr>
        <w:spacing w:line="556" w:lineRule="exact"/>
        <w:ind w:firstLine="640" w:firstLineChars="200"/>
        <w:rPr>
          <w:rFonts w:ascii="仿宋_GB2312" w:hAnsi="仿宋_GB2312" w:eastAsia="仿宋_GB2312"/>
          <w:color w:val="000000"/>
          <w:kern w:val="0"/>
          <w:sz w:val="32"/>
          <w:szCs w:val="32"/>
        </w:rPr>
      </w:pPr>
      <w:r>
        <w:rPr>
          <w:rFonts w:ascii="仿宋_GB2312" w:hAnsi="仿宋_GB2312" w:eastAsia="仿宋_GB2312" w:cs="仿宋_GB2312"/>
          <w:color w:val="000000"/>
          <w:kern w:val="0"/>
          <w:sz w:val="32"/>
          <w:szCs w:val="32"/>
        </w:rPr>
        <w:t>11.</w:t>
      </w:r>
      <w:r>
        <w:rPr>
          <w:rFonts w:hint="eastAsia" w:ascii="仿宋_GB2312" w:hAnsi="仿宋_GB2312" w:eastAsia="仿宋_GB2312" w:cs="仿宋_GB2312"/>
          <w:color w:val="000000"/>
          <w:kern w:val="0"/>
          <w:sz w:val="32"/>
          <w:szCs w:val="32"/>
        </w:rPr>
        <w:t>《中华人民共和国预防未成年人犯罪法》（责任单位：市司法局）</w:t>
      </w:r>
    </w:p>
    <w:p>
      <w:pPr>
        <w:spacing w:line="556" w:lineRule="exact"/>
        <w:ind w:firstLine="640" w:firstLineChars="200"/>
      </w:pP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中共中央办公厅</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国务院办公厅印发《关于全面推行林长制的意见》（责任单位：市自然资源局）</w:t>
      </w:r>
      <w:r>
        <w:rPr>
          <w:rFonts w:ascii="宋体" w:hAnsi="宋体" w:cs="宋体"/>
          <w:color w:val="000000"/>
          <w:kern w:val="0"/>
          <w:sz w:val="31"/>
          <w:szCs w:val="31"/>
        </w:rPr>
        <w:t xml:space="preserve"> </w:t>
      </w:r>
    </w:p>
    <w:p>
      <w:pPr>
        <w:spacing w:line="556" w:lineRule="exact"/>
        <w:ind w:firstLine="620" w:firstLineChars="200"/>
      </w:pPr>
      <w:r>
        <w:rPr>
          <w:rFonts w:hint="eastAsia" w:ascii="黑体" w:hAnsi="宋体" w:eastAsia="黑体" w:cs="黑体"/>
          <w:color w:val="000000"/>
          <w:kern w:val="0"/>
          <w:sz w:val="31"/>
          <w:szCs w:val="31"/>
        </w:rPr>
        <w:t>三、专题学法</w:t>
      </w:r>
      <w:r>
        <w:rPr>
          <w:rFonts w:ascii="黑体" w:hAnsi="宋体" w:eastAsia="黑体" w:cs="黑体"/>
          <w:color w:val="000000"/>
          <w:kern w:val="0"/>
          <w:sz w:val="31"/>
          <w:szCs w:val="31"/>
        </w:rPr>
        <w:t xml:space="preserve"> </w:t>
      </w:r>
    </w:p>
    <w:p>
      <w:pPr>
        <w:spacing w:line="556"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s="仿宋_GB2312"/>
          <w:color w:val="000000"/>
          <w:kern w:val="0"/>
          <w:sz w:val="32"/>
          <w:szCs w:val="32"/>
        </w:rPr>
        <w:t>根据全市法治政府建设需要，至少举办一次专题学法讲座。</w:t>
      </w:r>
    </w:p>
    <w:p>
      <w:pPr>
        <w:spacing w:line="556" w:lineRule="exact"/>
        <w:ind w:firstLine="620" w:firstLineChars="200"/>
      </w:pPr>
      <w:r>
        <w:rPr>
          <w:rFonts w:hint="eastAsia" w:ascii="黑体" w:hAnsi="宋体" w:eastAsia="黑体" w:cs="黑体"/>
          <w:color w:val="000000"/>
          <w:kern w:val="0"/>
          <w:sz w:val="31"/>
          <w:szCs w:val="31"/>
        </w:rPr>
        <w:t>四、相关要求</w:t>
      </w:r>
      <w:r>
        <w:rPr>
          <w:rFonts w:ascii="黑体" w:hAnsi="宋体" w:eastAsia="黑体" w:cs="黑体"/>
          <w:color w:val="000000"/>
          <w:kern w:val="0"/>
          <w:sz w:val="31"/>
          <w:szCs w:val="31"/>
        </w:rPr>
        <w:t xml:space="preserve"> </w:t>
      </w:r>
    </w:p>
    <w:p>
      <w:pPr>
        <w:spacing w:line="556"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（一）市政府常务会议会前学法由市政府办公室、市司法局负责组织实施，各主讲单位密切配合，每次讲法时间不超过</w:t>
      </w:r>
      <w:r>
        <w:rPr>
          <w:rFonts w:ascii="仿宋_GB2312" w:hAnsi="仿宋_GB2312" w:eastAsia="仿宋_GB2312" w:cs="仿宋_GB2312"/>
          <w:color w:val="000000"/>
          <w:kern w:val="0"/>
          <w:sz w:val="32"/>
          <w:szCs w:val="32"/>
        </w:rPr>
        <w:t xml:space="preserve"> 15</w:t>
      </w:r>
      <w:r>
        <w:rPr>
          <w:rFonts w:hint="eastAsia" w:ascii="仿宋_GB2312" w:hAnsi="仿宋_GB2312" w:eastAsia="仿宋_GB2312" w:cs="仿宋_GB2312"/>
          <w:color w:val="000000"/>
          <w:kern w:val="0"/>
          <w:sz w:val="32"/>
          <w:szCs w:val="32"/>
        </w:rPr>
        <w:t>分</w:t>
      </w:r>
      <w:r>
        <w:rPr>
          <w:rFonts w:hint="eastAsia" w:ascii="仿宋_GB2312" w:hAnsi="仿宋_GB2312" w:eastAsia="仿宋_GB2312" w:cs="仿宋_GB2312"/>
          <w:color w:val="000000"/>
          <w:spacing w:val="-10"/>
          <w:kern w:val="0"/>
          <w:sz w:val="32"/>
          <w:szCs w:val="32"/>
        </w:rPr>
        <w:t>钟。专题学法讲座由市司法局提请市政府同意后组织实施，学习时间</w:t>
      </w:r>
      <w:r>
        <w:rPr>
          <w:rFonts w:ascii="仿宋_GB2312" w:hAnsi="仿宋_GB2312" w:eastAsia="仿宋_GB2312" w:cs="仿宋_GB2312"/>
          <w:color w:val="000000"/>
          <w:spacing w:val="-10"/>
          <w:kern w:val="0"/>
          <w:sz w:val="32"/>
          <w:szCs w:val="32"/>
        </w:rPr>
        <w:t>2</w:t>
      </w:r>
      <w:r>
        <w:rPr>
          <w:rFonts w:hint="eastAsia" w:ascii="仿宋_GB2312" w:hAnsi="仿宋_GB2312" w:eastAsia="仿宋_GB2312" w:cs="仿宋_GB2312"/>
          <w:color w:val="000000"/>
          <w:spacing w:val="-10"/>
          <w:kern w:val="0"/>
          <w:sz w:val="32"/>
          <w:szCs w:val="32"/>
        </w:rPr>
        <w:t>小时。市政府领导可根据工作需要调整、新增学法内容。</w:t>
      </w:r>
      <w:r>
        <w:rPr>
          <w:rFonts w:ascii="仿宋_GB2312" w:hAnsi="仿宋_GB2312" w:eastAsia="仿宋_GB2312" w:cs="仿宋_GB2312"/>
          <w:color w:val="000000"/>
          <w:kern w:val="0"/>
          <w:sz w:val="32"/>
          <w:szCs w:val="32"/>
        </w:rPr>
        <w:t xml:space="preserve"> </w:t>
      </w:r>
    </w:p>
    <w:p>
      <w:pPr>
        <w:spacing w:line="556"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各相关单位要高度重视常务会议学法工作，根据本计划提前确定主讲人员，对相关法律法规进行深入学习研究，准确理解法律要义，认真准备学法内容，保证学法质量。各系统各领域的其他全市性学法活动由相关部门根据需要，以适当方式组织实施。</w:t>
      </w:r>
      <w:r>
        <w:rPr>
          <w:rFonts w:ascii="仿宋_GB2312" w:hAnsi="仿宋_GB2312" w:eastAsia="仿宋_GB2312" w:cs="仿宋_GB2312"/>
          <w:color w:val="000000"/>
          <w:kern w:val="0"/>
          <w:sz w:val="32"/>
          <w:szCs w:val="32"/>
        </w:rPr>
        <w:t xml:space="preserve"> </w:t>
      </w:r>
    </w:p>
    <w:p>
      <w:pPr>
        <w:spacing w:line="556" w:lineRule="exact"/>
        <w:ind w:firstLine="640" w:firstLineChars="200"/>
        <w:rPr>
          <w:rFonts w:ascii="仿宋_GB2312" w:hAnsi="仿宋_GB2312" w:eastAsia="仿宋_GB2312"/>
          <w:color w:val="000000"/>
          <w:kern w:val="0"/>
          <w:sz w:val="32"/>
          <w:szCs w:val="32"/>
        </w:rPr>
      </w:pPr>
      <w:r>
        <w:rPr>
          <w:rFonts w:hint="eastAsia" w:ascii="仿宋_GB2312" w:hAnsi="仿宋_GB2312" w:eastAsia="仿宋_GB2312" w:cs="仿宋_GB2312"/>
          <w:color w:val="000000"/>
          <w:kern w:val="0"/>
          <w:sz w:val="32"/>
          <w:szCs w:val="32"/>
        </w:rPr>
        <w:t>（三）各镇街、市政府各部门单位要参照本计划，结合本系统新法新规和工作实际详细制定学习与培训计划，认真抓好学法活动的组织和落实，确保学习培训与本单位重点工作紧密结合，通过学习培训提升法治思维和依法行政能力。</w:t>
      </w:r>
    </w:p>
    <w:p>
      <w:pPr>
        <w:spacing w:line="556" w:lineRule="exact"/>
        <w:ind w:firstLine="640" w:firstLineChars="200"/>
        <w:rPr>
          <w:rFonts w:ascii="仿宋_GB2312" w:hAnsi="仿宋" w:eastAsia="仿宋_GB2312"/>
          <w:sz w:val="32"/>
          <w:szCs w:val="32"/>
        </w:rPr>
      </w:pPr>
    </w:p>
    <w:p>
      <w:pPr>
        <w:spacing w:line="556" w:lineRule="exact"/>
        <w:ind w:firstLine="640" w:firstLineChars="200"/>
        <w:rPr>
          <w:rFonts w:ascii="仿宋_GB2312" w:hAnsi="仿宋" w:eastAsia="仿宋_GB2312"/>
          <w:sz w:val="32"/>
          <w:szCs w:val="32"/>
        </w:rPr>
      </w:pPr>
    </w:p>
    <w:p>
      <w:pPr>
        <w:widowControl/>
        <w:spacing w:line="200" w:lineRule="exact"/>
        <w:rPr>
          <w:rFonts w:ascii="黑体" w:eastAsia="黑体"/>
          <w:color w:val="000000"/>
          <w:sz w:val="28"/>
          <w:szCs w:val="28"/>
        </w:rPr>
      </w:pPr>
    </w:p>
    <w:p>
      <w:pPr>
        <w:widowControl/>
        <w:spacing w:line="200" w:lineRule="exact"/>
        <w:rPr>
          <w:rFonts w:ascii="黑体" w:eastAsia="黑体"/>
          <w:color w:val="000000"/>
          <w:sz w:val="28"/>
          <w:szCs w:val="28"/>
        </w:rPr>
      </w:pPr>
      <w:r>
        <w:pict>
          <v:line id="直线 2" o:spid="_x0000_s1027" o:spt="20" style="position:absolute;left:0pt;margin-left:0pt;margin-top:3.2pt;height:2pt;width:425.2pt;z-index:251658240;mso-width-relative:page;mso-height-relative:page;" coordsize="21600,21600">
            <v:path arrowok="t"/>
            <v:fill focussize="0,0"/>
            <v:stroke weight="1.5pt"/>
            <v:imagedata o:title=""/>
            <o:lock v:ext="edit"/>
          </v:line>
        </w:pict>
      </w:r>
    </w:p>
    <w:p>
      <w:pPr>
        <w:widowControl/>
        <w:spacing w:line="340" w:lineRule="exact"/>
        <w:jc w:val="left"/>
        <w:rPr>
          <w:rFonts w:ascii="仿宋_GB2312" w:hAnsi="仿宋" w:eastAsia="仿宋_GB2312"/>
          <w:color w:val="000000"/>
          <w:sz w:val="28"/>
          <w:szCs w:val="28"/>
        </w:rPr>
      </w:pPr>
      <w:r>
        <w:rPr>
          <w:rFonts w:hint="eastAsia" w:ascii="仿宋_GB2312" w:eastAsia="仿宋_GB2312" w:cs="仿宋_GB2312"/>
          <w:b/>
          <w:bCs/>
          <w:color w:val="000000"/>
          <w:sz w:val="28"/>
          <w:szCs w:val="28"/>
        </w:rPr>
        <w:t>抄</w:t>
      </w:r>
      <w:r>
        <w:rPr>
          <w:rFonts w:ascii="仿宋_GB2312" w:eastAsia="仿宋_GB2312" w:cs="仿宋_GB2312"/>
          <w:b/>
          <w:bCs/>
          <w:color w:val="000000"/>
          <w:sz w:val="28"/>
          <w:szCs w:val="28"/>
        </w:rPr>
        <w:t xml:space="preserve">  </w:t>
      </w:r>
      <w:r>
        <w:rPr>
          <w:rFonts w:hint="eastAsia" w:ascii="仿宋_GB2312" w:eastAsia="仿宋_GB2312" w:cs="仿宋_GB2312"/>
          <w:b/>
          <w:bCs/>
          <w:color w:val="000000"/>
          <w:sz w:val="28"/>
          <w:szCs w:val="28"/>
        </w:rPr>
        <w:t>送：</w:t>
      </w:r>
      <w:r>
        <w:rPr>
          <w:rFonts w:hint="eastAsia" w:ascii="仿宋_GB2312" w:hAnsi="仿宋" w:eastAsia="仿宋_GB2312" w:cs="仿宋_GB2312"/>
          <w:color w:val="000000"/>
          <w:sz w:val="28"/>
          <w:szCs w:val="28"/>
        </w:rPr>
        <w:t>市委有关部门，市人大常委会办公室，市政协办公室，</w:t>
      </w:r>
      <w:r>
        <w:rPr>
          <w:rFonts w:hint="eastAsia" w:ascii="仿宋_GB2312" w:hAnsi="仿宋" w:eastAsia="仿宋_GB2312" w:cs="仿宋_GB2312"/>
          <w:sz w:val="28"/>
          <w:szCs w:val="28"/>
        </w:rPr>
        <w:t>市监察委，</w:t>
      </w:r>
      <w:r>
        <w:rPr>
          <w:rFonts w:hint="eastAsia" w:ascii="仿宋_GB2312" w:hAnsi="仿宋" w:eastAsia="仿宋_GB2312" w:cs="仿宋_GB2312"/>
          <w:color w:val="000000"/>
          <w:sz w:val="28"/>
          <w:szCs w:val="28"/>
        </w:rPr>
        <w:t>市法院，市检察院，市人武部。</w:t>
      </w:r>
    </w:p>
    <w:p>
      <w:pPr>
        <w:widowControl/>
        <w:spacing w:line="240" w:lineRule="exact"/>
        <w:ind w:right="29" w:rightChars="14" w:firstLine="560"/>
        <w:rPr>
          <w:rFonts w:ascii="仿宋_GB2312" w:hAnsi="仿宋" w:eastAsia="仿宋_GB2312"/>
          <w:color w:val="000000"/>
          <w:sz w:val="28"/>
          <w:szCs w:val="28"/>
        </w:rPr>
      </w:pPr>
      <w:r>
        <w:pict>
          <v:line id="直线 3" o:spid="_x0000_s1028" o:spt="20" style="position:absolute;left:0pt;margin-left:0pt;margin-top:6pt;height:0pt;width:425.2pt;z-index:251659264;mso-width-relative:page;mso-height-relative:page;" coordsize="21600,21600">
            <v:path arrowok="t"/>
            <v:fill focussize="0,0"/>
            <v:stroke/>
            <v:imagedata o:title=""/>
            <o:lock v:ext="edit"/>
          </v:line>
        </w:pict>
      </w:r>
    </w:p>
    <w:p>
      <w:pPr>
        <w:widowControl/>
        <w:spacing w:line="340" w:lineRule="exact"/>
        <w:rPr>
          <w:rFonts w:ascii="仿宋_GB2312" w:hAnsi="仿宋" w:eastAsia="仿宋_GB2312"/>
          <w:color w:val="000000"/>
          <w:sz w:val="28"/>
          <w:szCs w:val="28"/>
        </w:rPr>
      </w:pPr>
      <w:r>
        <w:pict>
          <v:line id="直线 4" o:spid="_x0000_s1029" o:spt="20" style="position:absolute;left:0pt;margin-left:0pt;margin-top:19.8pt;height:0.6pt;width:425.2pt;z-index:251660288;mso-width-relative:page;mso-height-relative:page;" coordsize="21600,21600">
            <v:path arrowok="t"/>
            <v:fill focussize="0,0"/>
            <v:stroke weight="1.5pt"/>
            <v:imagedata o:title=""/>
            <o:lock v:ext="edit"/>
          </v:line>
        </w:pict>
      </w:r>
      <w:r>
        <w:rPr>
          <w:rFonts w:hint="eastAsia" w:ascii="仿宋_GB2312" w:hAnsi="仿宋" w:eastAsia="仿宋_GB2312" w:cs="仿宋_GB2312"/>
          <w:color w:val="000000"/>
          <w:sz w:val="28"/>
          <w:szCs w:val="28"/>
        </w:rPr>
        <w:t>滕州市人民政府办公室</w:t>
      </w:r>
      <w:r>
        <w:rPr>
          <w:rFonts w:ascii="仿宋_GB2312" w:hAnsi="仿宋" w:eastAsia="仿宋_GB2312" w:cs="仿宋_GB2312"/>
          <w:color w:val="000000"/>
          <w:sz w:val="28"/>
          <w:szCs w:val="28"/>
        </w:rPr>
        <w:t xml:space="preserve">                     2021</w:t>
      </w:r>
      <w:r>
        <w:rPr>
          <w:rFonts w:hint="eastAsia" w:ascii="仿宋_GB2312" w:hAnsi="仿宋" w:eastAsia="仿宋_GB2312" w:cs="仿宋_GB2312"/>
          <w:color w:val="000000"/>
          <w:sz w:val="28"/>
          <w:szCs w:val="28"/>
        </w:rPr>
        <w:t>年</w:t>
      </w:r>
      <w:r>
        <w:rPr>
          <w:rFonts w:ascii="仿宋_GB2312" w:hAnsi="仿宋" w:eastAsia="仿宋_GB2312" w:cs="仿宋_GB2312"/>
          <w:color w:val="000000"/>
          <w:sz w:val="28"/>
          <w:szCs w:val="28"/>
        </w:rPr>
        <w:t>10</w:t>
      </w:r>
      <w:r>
        <w:rPr>
          <w:rFonts w:hint="eastAsia" w:ascii="仿宋_GB2312" w:hAnsi="仿宋" w:eastAsia="仿宋_GB2312" w:cs="仿宋_GB2312"/>
          <w:color w:val="000000"/>
          <w:sz w:val="28"/>
          <w:szCs w:val="28"/>
        </w:rPr>
        <w:t>月</w:t>
      </w:r>
      <w:r>
        <w:rPr>
          <w:rFonts w:ascii="仿宋_GB2312" w:hAnsi="仿宋" w:eastAsia="仿宋_GB2312" w:cs="仿宋_GB2312"/>
          <w:color w:val="000000"/>
          <w:sz w:val="28"/>
          <w:szCs w:val="28"/>
        </w:rPr>
        <w:t>21</w:t>
      </w:r>
      <w:r>
        <w:rPr>
          <w:rFonts w:hint="eastAsia" w:ascii="仿宋_GB2312" w:hAnsi="仿宋" w:eastAsia="仿宋_GB2312" w:cs="仿宋_GB2312"/>
          <w:color w:val="000000"/>
          <w:sz w:val="28"/>
          <w:szCs w:val="28"/>
        </w:rPr>
        <w:t>日印发</w:t>
      </w:r>
    </w:p>
    <w:sectPr>
      <w:footerReference r:id="rId3" w:type="default"/>
      <w:pgSz w:w="11906" w:h="16838"/>
      <w:pgMar w:top="1588" w:right="1588" w:bottom="1588" w:left="1588"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2"/>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embedSystemFonts/>
  <w:bordersDoNotSurroundHeader w:val="true"/>
  <w:bordersDoNotSurroundFooter w:val="true"/>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E7E00BC"/>
    <w:rsid w:val="00022B54"/>
    <w:rsid w:val="00066741"/>
    <w:rsid w:val="00154F86"/>
    <w:rsid w:val="001877BB"/>
    <w:rsid w:val="001F341F"/>
    <w:rsid w:val="002B5829"/>
    <w:rsid w:val="002D048F"/>
    <w:rsid w:val="004214E6"/>
    <w:rsid w:val="00427C8A"/>
    <w:rsid w:val="004D2F62"/>
    <w:rsid w:val="004F53BF"/>
    <w:rsid w:val="004F599C"/>
    <w:rsid w:val="005129F1"/>
    <w:rsid w:val="00572AA2"/>
    <w:rsid w:val="00583A61"/>
    <w:rsid w:val="007511D8"/>
    <w:rsid w:val="00781D17"/>
    <w:rsid w:val="00793B1E"/>
    <w:rsid w:val="007B3ED1"/>
    <w:rsid w:val="008918A2"/>
    <w:rsid w:val="008E6A94"/>
    <w:rsid w:val="009070E3"/>
    <w:rsid w:val="009D295B"/>
    <w:rsid w:val="00A37536"/>
    <w:rsid w:val="00AB3156"/>
    <w:rsid w:val="00B34156"/>
    <w:rsid w:val="00D11FB6"/>
    <w:rsid w:val="00D32001"/>
    <w:rsid w:val="00D43B8A"/>
    <w:rsid w:val="00D46119"/>
    <w:rsid w:val="00DD712D"/>
    <w:rsid w:val="00F565F9"/>
    <w:rsid w:val="00F72EFB"/>
    <w:rsid w:val="00FE5343"/>
    <w:rsid w:val="01C34E76"/>
    <w:rsid w:val="025A0530"/>
    <w:rsid w:val="053E43E9"/>
    <w:rsid w:val="0CD1003D"/>
    <w:rsid w:val="0D823289"/>
    <w:rsid w:val="0DAC767D"/>
    <w:rsid w:val="0DE024B0"/>
    <w:rsid w:val="0E7E00BC"/>
    <w:rsid w:val="1277414E"/>
    <w:rsid w:val="14840062"/>
    <w:rsid w:val="15BA7A64"/>
    <w:rsid w:val="17507100"/>
    <w:rsid w:val="18B57BE1"/>
    <w:rsid w:val="1ABD76EF"/>
    <w:rsid w:val="209A29A3"/>
    <w:rsid w:val="23BE7631"/>
    <w:rsid w:val="25CA5F58"/>
    <w:rsid w:val="25DE2EA0"/>
    <w:rsid w:val="29F733F2"/>
    <w:rsid w:val="2CF51EC7"/>
    <w:rsid w:val="318E3044"/>
    <w:rsid w:val="36573C26"/>
    <w:rsid w:val="3EFC574A"/>
    <w:rsid w:val="45FA3B47"/>
    <w:rsid w:val="475B5F43"/>
    <w:rsid w:val="47ED2BA5"/>
    <w:rsid w:val="488F6802"/>
    <w:rsid w:val="4BE97D84"/>
    <w:rsid w:val="4CF02ECA"/>
    <w:rsid w:val="4F7862D0"/>
    <w:rsid w:val="502E09E1"/>
    <w:rsid w:val="53CB561E"/>
    <w:rsid w:val="55C322E8"/>
    <w:rsid w:val="5AAD4813"/>
    <w:rsid w:val="5B3C1905"/>
    <w:rsid w:val="5CD759CF"/>
    <w:rsid w:val="5CEA44ED"/>
    <w:rsid w:val="5D131D39"/>
    <w:rsid w:val="5D1D736C"/>
    <w:rsid w:val="60175660"/>
    <w:rsid w:val="60787F2B"/>
    <w:rsid w:val="65CA5B70"/>
    <w:rsid w:val="666F4068"/>
    <w:rsid w:val="6B9F48CD"/>
    <w:rsid w:val="6BC905B4"/>
    <w:rsid w:val="6DCC2A6E"/>
    <w:rsid w:val="6E141739"/>
    <w:rsid w:val="7036670E"/>
    <w:rsid w:val="71475493"/>
    <w:rsid w:val="745E06BB"/>
    <w:rsid w:val="75C53F3B"/>
    <w:rsid w:val="76F7490D"/>
    <w:rsid w:val="7818156E"/>
    <w:rsid w:val="7B9E5644"/>
    <w:rsid w:val="7C67304F"/>
    <w:rsid w:val="7E7F44FC"/>
    <w:rsid w:val="BF77EA7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character" w:customStyle="1" w:styleId="7">
    <w:name w:val="Footer Char"/>
    <w:basedOn w:val="6"/>
    <w:link w:val="2"/>
    <w:semiHidden/>
    <w:qFormat/>
    <w:locked/>
    <w:uiPriority w:val="99"/>
    <w:rPr>
      <w:rFonts w:ascii="Calibri" w:hAnsi="Calibri" w:cs="Calibri"/>
      <w:sz w:val="18"/>
      <w:szCs w:val="18"/>
    </w:rPr>
  </w:style>
  <w:style w:type="character" w:customStyle="1" w:styleId="8">
    <w:name w:val="Header Char"/>
    <w:basedOn w:val="6"/>
    <w:link w:val="3"/>
    <w:semiHidden/>
    <w:qFormat/>
    <w:locked/>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0"/>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syyw</Company>
  <Pages>4</Pages>
  <Words>1394</Words>
  <Characters>1488</Characters>
  <Lines>0</Lines>
  <Paragraphs>0</Paragraphs>
  <TotalTime>2</TotalTime>
  <ScaleCrop>false</ScaleCrop>
  <LinksUpToDate>false</LinksUpToDate>
  <CharactersWithSpaces>1591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2021-10-18T11:36:00Z</dcterms:created>
  <dc:creator>Administrator</dc:creator>
  <cp:lastModifiedBy>zhangxx</cp:lastModifiedBy>
  <cp:lastPrinted>2021-10-18T11:36:00Z</cp:lastPrinted>
  <dcterms:modified xsi:type="dcterms:W3CDTF">2021-10-25T10:27:55Z</dcterms:modified>
  <dc:title>滕政办发〔2021〕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